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191247" w:rsidRDefault="00A40BAA" w:rsidP="00955FCE">
      <w:pPr>
        <w:pStyle w:val="Subtitle"/>
      </w:pPr>
      <w:r w:rsidRPr="00A40BA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37.55pt;margin-top:-38.25pt;width:526.55pt;height:81pt;z-index:251660288;mso-width-relative:margin;mso-height-relative:margin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 style="mso-next-textbox:#_x0000_s1039">
              <w:txbxContent>
                <w:p w:rsidR="00955FCE" w:rsidRPr="00102B21" w:rsidRDefault="004A33E1" w:rsidP="004A33E1">
                  <w:pPr>
                    <w:jc w:val="center"/>
                    <w:rPr>
                      <w:rFonts w:ascii="Algerian" w:hAnsi="Algerian"/>
                      <w:b/>
                      <w:shadow/>
                      <w:color w:val="FFFFFF" w:themeColor="background1"/>
                      <w:sz w:val="56"/>
                    </w:rPr>
                  </w:pPr>
                  <w:r w:rsidRPr="00102B21">
                    <w:rPr>
                      <w:rFonts w:ascii="Algerian" w:hAnsi="Algerian"/>
                      <w:b/>
                      <w:shadow/>
                      <w:color w:val="FFFFFF" w:themeColor="background1"/>
                      <w:sz w:val="56"/>
                    </w:rPr>
                    <w:t>M</w:t>
                  </w:r>
                  <w:r w:rsidRPr="00102B21">
                    <w:rPr>
                      <w:rFonts w:ascii="Arial Black" w:hAnsi="Arial Black"/>
                      <w:b/>
                      <w:shadow/>
                      <w:color w:val="FFFFFF" w:themeColor="background1"/>
                      <w:sz w:val="56"/>
                    </w:rPr>
                    <w:t>u</w:t>
                  </w:r>
                  <w:r w:rsidRPr="00102B21">
                    <w:rPr>
                      <w:rFonts w:ascii="Algerian" w:hAnsi="Algerian"/>
                      <w:b/>
                      <w:shadow/>
                      <w:color w:val="FFFFFF" w:themeColor="background1"/>
                      <w:sz w:val="56"/>
                    </w:rPr>
                    <w:t>MMy Accounting With GST</w:t>
                  </w:r>
                </w:p>
                <w:p w:rsidR="004A33E1" w:rsidRPr="004A33E1" w:rsidRDefault="00EB5E57" w:rsidP="004A33E1">
                  <w:pPr>
                    <w:jc w:val="right"/>
                    <w:rPr>
                      <w:rFonts w:ascii="Baskerville Old Face" w:hAnsi="Baskerville Old Face"/>
                      <w:b/>
                      <w:emboss/>
                      <w:color w:val="FF0000"/>
                      <w:sz w:val="28"/>
                    </w:rPr>
                  </w:pPr>
                  <w:r>
                    <w:rPr>
                      <w:rFonts w:ascii="Baskerville Old Face" w:hAnsi="Baskerville Old Face"/>
                      <w:b/>
                      <w:emboss/>
                      <w:color w:val="FF0000"/>
                      <w:sz w:val="28"/>
                    </w:rPr>
                    <w:t>100% Cloud Base</w:t>
                  </w:r>
                  <w:r w:rsidR="004A33E1" w:rsidRPr="004A33E1">
                    <w:rPr>
                      <w:rFonts w:ascii="Baskerville Old Face" w:hAnsi="Baskerville Old Face"/>
                      <w:b/>
                      <w:emboss/>
                      <w:color w:val="FF0000"/>
                      <w:sz w:val="28"/>
                    </w:rPr>
                    <w:t xml:space="preserve"> software</w:t>
                  </w:r>
                </w:p>
              </w:txbxContent>
            </v:textbox>
          </v:shape>
        </w:pict>
      </w:r>
    </w:p>
    <w:p w:rsidR="00191247" w:rsidRPr="00191247" w:rsidRDefault="00191247" w:rsidP="00191247"/>
    <w:tbl>
      <w:tblPr>
        <w:tblStyle w:val="LightList-Accent5"/>
        <w:tblpPr w:leftFromText="180" w:rightFromText="180" w:vertAnchor="text" w:horzAnchor="margin" w:tblpXSpec="center" w:tblpY="637"/>
        <w:tblW w:w="104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374"/>
        <w:gridCol w:w="4700"/>
        <w:gridCol w:w="2350"/>
        <w:gridCol w:w="1989"/>
      </w:tblGrid>
      <w:tr w:rsidR="00AF4B04" w:rsidRPr="00853D04" w:rsidTr="00AF4B04">
        <w:trPr>
          <w:cnfStyle w:val="100000000000"/>
          <w:trHeight w:val="367"/>
        </w:trPr>
        <w:tc>
          <w:tcPr>
            <w:cnfStyle w:val="001000000000"/>
            <w:tcW w:w="1374" w:type="dxa"/>
          </w:tcPr>
          <w:p w:rsidR="00191247" w:rsidRPr="00853D04" w:rsidRDefault="00191247" w:rsidP="004150C7">
            <w:pPr>
              <w:jc w:val="center"/>
              <w:rPr>
                <w:rFonts w:ascii="Verdana" w:hAnsi="Verdana"/>
                <w:sz w:val="16"/>
              </w:rPr>
            </w:pPr>
            <w:proofErr w:type="spellStart"/>
            <w:r w:rsidRPr="00853D04">
              <w:rPr>
                <w:rFonts w:ascii="Verdana" w:hAnsi="Verdana"/>
                <w:sz w:val="16"/>
              </w:rPr>
              <w:t>S.No</w:t>
            </w:r>
            <w:proofErr w:type="spellEnd"/>
            <w:r w:rsidRPr="00853D04"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4700" w:type="dxa"/>
          </w:tcPr>
          <w:p w:rsidR="00191247" w:rsidRDefault="00191247" w:rsidP="004150C7">
            <w:pPr>
              <w:cnfStyle w:val="100000000000"/>
              <w:rPr>
                <w:rFonts w:ascii="Verdana" w:hAnsi="Verdana"/>
                <w:sz w:val="16"/>
              </w:rPr>
            </w:pPr>
            <w:r w:rsidRPr="00853D04">
              <w:rPr>
                <w:rFonts w:ascii="Verdana" w:hAnsi="Verdana"/>
                <w:sz w:val="16"/>
              </w:rPr>
              <w:t>Features</w:t>
            </w:r>
          </w:p>
          <w:p w:rsidR="005E7F87" w:rsidRPr="00853D04" w:rsidRDefault="005E7F87" w:rsidP="004150C7">
            <w:pPr>
              <w:cnfStyle w:val="100000000000"/>
              <w:rPr>
                <w:rFonts w:ascii="Verdana" w:hAnsi="Verdana"/>
                <w:sz w:val="16"/>
              </w:rPr>
            </w:pPr>
          </w:p>
        </w:tc>
        <w:tc>
          <w:tcPr>
            <w:tcW w:w="2350" w:type="dxa"/>
          </w:tcPr>
          <w:p w:rsidR="00191247" w:rsidRPr="00853D04" w:rsidRDefault="00191247" w:rsidP="004150C7">
            <w:pPr>
              <w:cnfStyle w:val="100000000000"/>
              <w:rPr>
                <w:rFonts w:ascii="Verdana" w:hAnsi="Verdana"/>
                <w:sz w:val="16"/>
              </w:rPr>
            </w:pPr>
            <w:r w:rsidRPr="00853D04">
              <w:rPr>
                <w:rFonts w:ascii="Verdana" w:hAnsi="Verdana"/>
                <w:sz w:val="16"/>
              </w:rPr>
              <w:t>Offline Software</w:t>
            </w:r>
          </w:p>
        </w:tc>
        <w:tc>
          <w:tcPr>
            <w:tcW w:w="1989" w:type="dxa"/>
          </w:tcPr>
          <w:p w:rsidR="00191247" w:rsidRPr="00853D04" w:rsidRDefault="00191247" w:rsidP="004150C7">
            <w:pPr>
              <w:jc w:val="center"/>
              <w:cnfStyle w:val="100000000000"/>
              <w:rPr>
                <w:rFonts w:ascii="Verdana" w:hAnsi="Verdana"/>
                <w:sz w:val="16"/>
              </w:rPr>
            </w:pPr>
            <w:r w:rsidRPr="00853D04">
              <w:rPr>
                <w:rFonts w:ascii="Verdana" w:hAnsi="Verdana"/>
                <w:sz w:val="16"/>
              </w:rPr>
              <w:t>Online Software</w:t>
            </w:r>
          </w:p>
        </w:tc>
      </w:tr>
      <w:tr w:rsidR="00AF4B04" w:rsidRPr="002938A8" w:rsidTr="00AF4B04">
        <w:trPr>
          <w:cnfStyle w:val="000000100000"/>
          <w:trHeight w:val="222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1.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100000"/>
              <w:rPr>
                <w:rFonts w:ascii="Verdana" w:hAnsi="Verdana"/>
                <w:b/>
                <w:sz w:val="16"/>
              </w:rPr>
            </w:pPr>
            <w:proofErr w:type="spellStart"/>
            <w:r w:rsidRPr="002938A8">
              <w:rPr>
                <w:rFonts w:ascii="Verdana" w:hAnsi="Verdana"/>
                <w:b/>
                <w:sz w:val="16"/>
              </w:rPr>
              <w:t>Any where</w:t>
            </w:r>
            <w:proofErr w:type="spellEnd"/>
            <w:r w:rsidR="0028759A">
              <w:rPr>
                <w:rFonts w:ascii="Verdana" w:hAnsi="Verdana"/>
                <w:b/>
                <w:sz w:val="16"/>
              </w:rPr>
              <w:t>,</w:t>
            </w:r>
            <w:r w:rsidRPr="002938A8">
              <w:rPr>
                <w:rFonts w:ascii="Verdana" w:hAnsi="Verdana"/>
                <w:b/>
                <w:sz w:val="16"/>
              </w:rPr>
              <w:t xml:space="preserve"> any time</w:t>
            </w:r>
            <w:r w:rsidR="0028759A">
              <w:rPr>
                <w:rFonts w:ascii="Verdana" w:hAnsi="Verdana"/>
                <w:b/>
                <w:sz w:val="16"/>
              </w:rPr>
              <w:t>, Any Device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576933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09550" cy="124178"/>
                  <wp:effectExtent l="19050" t="0" r="0" b="0"/>
                  <wp:docPr id="682" name="Picture 6" descr="n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38" cy="1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Yes</w:t>
            </w:r>
          </w:p>
        </w:tc>
      </w:tr>
      <w:tr w:rsidR="00AF4B04" w:rsidRPr="002938A8" w:rsidTr="00AF4B04">
        <w:trPr>
          <w:cnfStyle w:val="000000010000"/>
          <w:trHeight w:val="352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2.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OTP double security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09550" cy="124178"/>
                  <wp:effectExtent l="19050" t="0" r="0" b="0"/>
                  <wp:docPr id="683" name="Picture 6" descr="n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38" cy="1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684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100000"/>
          <w:trHeight w:val="309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3.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Backup Security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09550" cy="124178"/>
                  <wp:effectExtent l="19050" t="0" r="0" b="0"/>
                  <wp:docPr id="685" name="Picture 6" descr="n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38" cy="1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99.90%</w:t>
            </w:r>
          </w:p>
        </w:tc>
      </w:tr>
      <w:tr w:rsidR="00AF4B04" w:rsidRPr="002938A8" w:rsidTr="00AF4B04">
        <w:trPr>
          <w:cnfStyle w:val="000000010000"/>
          <w:trHeight w:val="206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4.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PDF billing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Not sure</w:t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686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100000"/>
          <w:trHeight w:val="334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5.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Invoice email attachment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09550" cy="124178"/>
                  <wp:effectExtent l="19050" t="0" r="0" b="0"/>
                  <wp:docPr id="687" name="Picture 6" descr="n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38" cy="1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688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010000"/>
          <w:trHeight w:val="296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6.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Auto reminder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Not sure</w:t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689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100000"/>
          <w:trHeight w:val="327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7.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 xml:space="preserve">Auto </w:t>
            </w:r>
            <w:proofErr w:type="spellStart"/>
            <w:r w:rsidRPr="002938A8">
              <w:rPr>
                <w:rFonts w:ascii="Verdana" w:hAnsi="Verdana"/>
                <w:b/>
                <w:sz w:val="16"/>
              </w:rPr>
              <w:t>sms</w:t>
            </w:r>
            <w:proofErr w:type="spellEnd"/>
            <w:r w:rsidRPr="002938A8">
              <w:rPr>
                <w:rFonts w:ascii="Verdana" w:hAnsi="Verdana"/>
                <w:b/>
                <w:sz w:val="16"/>
              </w:rPr>
              <w:t xml:space="preserve"> at every voucher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Not sure</w:t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690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010000"/>
          <w:trHeight w:val="300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8.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Production Voucher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Not sure</w:t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691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100000"/>
          <w:trHeight w:val="158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9.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Inventory Control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692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693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010000"/>
          <w:trHeight w:val="282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10.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Billing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694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More easy</w:t>
            </w:r>
          </w:p>
        </w:tc>
      </w:tr>
      <w:tr w:rsidR="00AF4B04" w:rsidRPr="002938A8" w:rsidTr="00AF4B04">
        <w:trPr>
          <w:cnfStyle w:val="000000100000"/>
          <w:trHeight w:val="329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11.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Bank of reconciliation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697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698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010000"/>
          <w:trHeight w:val="339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12.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Dues analysis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699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700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100000"/>
          <w:trHeight w:val="326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13.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 xml:space="preserve">Bulk </w:t>
            </w:r>
            <w:proofErr w:type="spellStart"/>
            <w:r w:rsidRPr="002938A8">
              <w:rPr>
                <w:rFonts w:ascii="Verdana" w:hAnsi="Verdana"/>
                <w:b/>
                <w:sz w:val="16"/>
              </w:rPr>
              <w:t>sms</w:t>
            </w:r>
            <w:proofErr w:type="spellEnd"/>
            <w:r w:rsidRPr="002938A8">
              <w:rPr>
                <w:rFonts w:ascii="Verdana" w:hAnsi="Verdana"/>
                <w:b/>
                <w:sz w:val="16"/>
              </w:rPr>
              <w:t xml:space="preserve"> wishes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09550" cy="124178"/>
                  <wp:effectExtent l="19050" t="0" r="0" b="0"/>
                  <wp:docPr id="701" name="Picture 6" descr="n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38" cy="1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702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010000"/>
          <w:trHeight w:val="263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14.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Bulk email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09550" cy="124178"/>
                  <wp:effectExtent l="19050" t="0" r="0" b="0"/>
                  <wp:docPr id="703" name="Picture 6" descr="n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38" cy="1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384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100000"/>
          <w:trHeight w:val="300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15.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Export in excel, PDF etc.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385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386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010000"/>
          <w:trHeight w:val="147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16.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Mobile support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09550" cy="124178"/>
                  <wp:effectExtent l="19050" t="0" r="0" b="0"/>
                  <wp:docPr id="387" name="Picture 6" descr="n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38" cy="1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388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100000"/>
          <w:trHeight w:val="309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17.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Without internet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389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09550" cy="124178"/>
                  <wp:effectExtent l="19050" t="0" r="0" b="0"/>
                  <wp:docPr id="390" name="Picture 6" descr="n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38" cy="1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010000"/>
          <w:trHeight w:val="291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18.</w:t>
            </w:r>
          </w:p>
        </w:tc>
        <w:tc>
          <w:tcPr>
            <w:tcW w:w="4700" w:type="dxa"/>
          </w:tcPr>
          <w:p w:rsidR="00191247" w:rsidRPr="002938A8" w:rsidRDefault="00310DCD" w:rsidP="004150C7">
            <w:pPr>
              <w:cnfStyle w:val="00000001000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Cheque Printing, Envelope Printing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09550" cy="124178"/>
                  <wp:effectExtent l="19050" t="0" r="0" b="0"/>
                  <wp:docPr id="391" name="Picture 6" descr="n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38" cy="1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392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100000"/>
          <w:trHeight w:val="319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19.</w:t>
            </w:r>
          </w:p>
        </w:tc>
        <w:tc>
          <w:tcPr>
            <w:tcW w:w="4700" w:type="dxa"/>
          </w:tcPr>
          <w:p w:rsidR="00191247" w:rsidRPr="002938A8" w:rsidRDefault="00310DCD" w:rsidP="004150C7">
            <w:pPr>
              <w:cnfStyle w:val="00000010000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Balance sheet &amp; Income statement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09550" cy="124178"/>
                  <wp:effectExtent l="19050" t="0" r="0" b="0"/>
                  <wp:docPr id="393" name="Picture 6" descr="n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38" cy="1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394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010000"/>
          <w:trHeight w:val="181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20.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CRM</w:t>
            </w:r>
            <w:r w:rsidR="0028759A">
              <w:rPr>
                <w:rFonts w:ascii="Verdana" w:hAnsi="Verdana"/>
                <w:b/>
                <w:sz w:val="16"/>
              </w:rPr>
              <w:t xml:space="preserve"> &amp; ERP Up gradation Possibility 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09550" cy="124178"/>
                  <wp:effectExtent l="19050" t="0" r="0" b="0"/>
                  <wp:docPr id="395" name="Picture 6" descr="n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38" cy="1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396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100000"/>
          <w:trHeight w:val="296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21.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 xml:space="preserve">Sale </w:t>
            </w:r>
            <w:proofErr w:type="spellStart"/>
            <w:r w:rsidRPr="002938A8">
              <w:rPr>
                <w:rFonts w:ascii="Verdana" w:hAnsi="Verdana"/>
                <w:b/>
                <w:sz w:val="16"/>
              </w:rPr>
              <w:t>challan</w:t>
            </w:r>
            <w:proofErr w:type="spellEnd"/>
            <w:r w:rsidRPr="002938A8">
              <w:rPr>
                <w:rFonts w:ascii="Verdana" w:hAnsi="Verdana"/>
                <w:b/>
                <w:sz w:val="16"/>
              </w:rPr>
              <w:t xml:space="preserve"> and return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397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398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010000"/>
          <w:trHeight w:val="318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22.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Dept issue and receipt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Not sure</w:t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399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100000"/>
          <w:trHeight w:val="323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23.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Email signature management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09550" cy="124178"/>
                  <wp:effectExtent l="19050" t="0" r="0" b="0"/>
                  <wp:docPr id="400" name="Picture 6" descr="n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38" cy="1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401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010000"/>
          <w:trHeight w:val="295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24.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Back up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402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403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100000"/>
          <w:trHeight w:val="315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25.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 xml:space="preserve">Auto </w:t>
            </w:r>
            <w:proofErr w:type="spellStart"/>
            <w:r w:rsidRPr="002938A8">
              <w:rPr>
                <w:rFonts w:ascii="Verdana" w:hAnsi="Verdana"/>
                <w:b/>
                <w:sz w:val="16"/>
              </w:rPr>
              <w:t>Bday</w:t>
            </w:r>
            <w:proofErr w:type="spellEnd"/>
            <w:r w:rsidRPr="002938A8">
              <w:rPr>
                <w:rFonts w:ascii="Verdana" w:hAnsi="Verdana"/>
                <w:b/>
                <w:sz w:val="16"/>
              </w:rPr>
              <w:t xml:space="preserve"> and anniversary wishes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09550" cy="124178"/>
                  <wp:effectExtent l="19050" t="0" r="0" b="0"/>
                  <wp:docPr id="404" name="Picture 6" descr="n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38" cy="1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405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010000"/>
          <w:trHeight w:val="304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26.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MIS reports</w:t>
            </w:r>
          </w:p>
        </w:tc>
        <w:tc>
          <w:tcPr>
            <w:tcW w:w="2350" w:type="dxa"/>
          </w:tcPr>
          <w:p w:rsidR="00191247" w:rsidRPr="002938A8" w:rsidRDefault="0028759A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noProof/>
                <w:sz w:val="16"/>
                <w:lang w:val="en-US"/>
              </w:rPr>
              <w:t>Not sure</w:t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407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100000"/>
          <w:trHeight w:val="257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27.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Web camera and file attachment support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09550" cy="124178"/>
                  <wp:effectExtent l="19050" t="0" r="0" b="0"/>
                  <wp:docPr id="408" name="Picture 6" descr="n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38" cy="1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704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010000"/>
          <w:trHeight w:val="339"/>
        </w:trPr>
        <w:tc>
          <w:tcPr>
            <w:cnfStyle w:val="001000000000"/>
            <w:tcW w:w="1374" w:type="dxa"/>
          </w:tcPr>
          <w:p w:rsidR="00191247" w:rsidRPr="0054329E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54329E">
              <w:rPr>
                <w:rFonts w:ascii="Verdana" w:hAnsi="Verdana"/>
                <w:color w:val="FF0000"/>
                <w:sz w:val="16"/>
              </w:rPr>
              <w:t>28.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Multi Location control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09550" cy="124178"/>
                  <wp:effectExtent l="19050" t="0" r="0" b="0"/>
                  <wp:docPr id="705" name="Picture 6" descr="n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38" cy="1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706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100000"/>
          <w:trHeight w:val="291"/>
        </w:trPr>
        <w:tc>
          <w:tcPr>
            <w:cnfStyle w:val="001000000000"/>
            <w:tcW w:w="1374" w:type="dxa"/>
          </w:tcPr>
          <w:p w:rsidR="00191247" w:rsidRPr="00ED2CE9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ED2CE9">
              <w:rPr>
                <w:rFonts w:ascii="Verdana" w:hAnsi="Verdana"/>
                <w:color w:val="FF0000"/>
                <w:sz w:val="16"/>
              </w:rPr>
              <w:t>29.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GST</w:t>
            </w:r>
            <w:r w:rsidR="00CB5356">
              <w:rPr>
                <w:rFonts w:ascii="Verdana" w:hAnsi="Verdana"/>
                <w:b/>
                <w:sz w:val="16"/>
              </w:rPr>
              <w:t xml:space="preserve"> Enabled</w:t>
            </w:r>
          </w:p>
        </w:tc>
        <w:tc>
          <w:tcPr>
            <w:tcW w:w="2350" w:type="dxa"/>
          </w:tcPr>
          <w:p w:rsidR="00191247" w:rsidRPr="002938A8" w:rsidRDefault="0028759A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8759A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1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708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010000"/>
          <w:trHeight w:val="368"/>
        </w:trPr>
        <w:tc>
          <w:tcPr>
            <w:cnfStyle w:val="001000000000"/>
            <w:tcW w:w="1374" w:type="dxa"/>
          </w:tcPr>
          <w:p w:rsidR="00191247" w:rsidRPr="00ED2CE9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ED2CE9">
              <w:rPr>
                <w:rFonts w:ascii="Verdana" w:hAnsi="Verdana"/>
                <w:color w:val="FF0000"/>
                <w:sz w:val="16"/>
              </w:rPr>
              <w:t>30.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No need of networking(only internet)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09550" cy="124178"/>
                  <wp:effectExtent l="19050" t="0" r="0" b="0"/>
                  <wp:docPr id="709" name="Picture 6" descr="n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38" cy="1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01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710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B04" w:rsidRPr="002938A8" w:rsidTr="00AF4B04">
        <w:trPr>
          <w:cnfStyle w:val="000000100000"/>
          <w:trHeight w:val="523"/>
        </w:trPr>
        <w:tc>
          <w:tcPr>
            <w:cnfStyle w:val="001000000000"/>
            <w:tcW w:w="1374" w:type="dxa"/>
          </w:tcPr>
          <w:p w:rsidR="00191247" w:rsidRPr="00ED2CE9" w:rsidRDefault="00191247" w:rsidP="004150C7">
            <w:pPr>
              <w:jc w:val="center"/>
              <w:rPr>
                <w:rFonts w:ascii="Verdana" w:hAnsi="Verdana"/>
                <w:color w:val="FF0000"/>
                <w:sz w:val="16"/>
              </w:rPr>
            </w:pPr>
            <w:r w:rsidRPr="00ED2CE9">
              <w:rPr>
                <w:rFonts w:ascii="Verdana" w:hAnsi="Verdana"/>
                <w:color w:val="FF0000"/>
                <w:sz w:val="16"/>
              </w:rPr>
              <w:t>31.</w:t>
            </w:r>
          </w:p>
        </w:tc>
        <w:tc>
          <w:tcPr>
            <w:tcW w:w="4700" w:type="dxa"/>
          </w:tcPr>
          <w:p w:rsidR="00191247" w:rsidRPr="002938A8" w:rsidRDefault="00191247" w:rsidP="004150C7">
            <w:pPr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sz w:val="16"/>
              </w:rPr>
              <w:t>Auto upgrades</w:t>
            </w:r>
          </w:p>
        </w:tc>
        <w:tc>
          <w:tcPr>
            <w:tcW w:w="2350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09550" cy="124178"/>
                  <wp:effectExtent l="19050" t="0" r="0" b="0"/>
                  <wp:docPr id="711" name="Picture 6" descr="no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38" cy="1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</w:tcPr>
          <w:p w:rsidR="00191247" w:rsidRPr="002938A8" w:rsidRDefault="00191247" w:rsidP="004150C7">
            <w:pPr>
              <w:jc w:val="center"/>
              <w:cnfStyle w:val="000000100000"/>
              <w:rPr>
                <w:rFonts w:ascii="Verdana" w:hAnsi="Verdana"/>
                <w:b/>
                <w:sz w:val="16"/>
              </w:rPr>
            </w:pPr>
            <w:r w:rsidRPr="002938A8">
              <w:rPr>
                <w:rFonts w:ascii="Verdana" w:hAnsi="Verdana"/>
                <w:b/>
                <w:noProof/>
                <w:sz w:val="16"/>
                <w:lang w:val="en-US"/>
              </w:rPr>
              <w:drawing>
                <wp:inline distT="0" distB="0" distL="0" distR="0">
                  <wp:extent cx="257174" cy="152400"/>
                  <wp:effectExtent l="19050" t="0" r="0" b="0"/>
                  <wp:docPr id="712" name="Picture 0" descr="y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ss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68" cy="15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247" w:rsidRPr="00DE788D" w:rsidRDefault="00274A9E" w:rsidP="00FF034D">
      <w:pPr>
        <w:jc w:val="center"/>
        <w:rPr>
          <w:rFonts w:ascii="Bodoni MT Black" w:hAnsi="Bodoni MT Black"/>
          <w:b/>
          <w:color w:val="404040" w:themeColor="text1" w:themeTint="BF"/>
          <w:sz w:val="28"/>
          <w:szCs w:val="28"/>
        </w:rPr>
      </w:pPr>
      <w:r w:rsidRPr="00DE788D">
        <w:rPr>
          <w:rFonts w:ascii="Bodoni MT Black" w:hAnsi="Bodoni MT Black"/>
          <w:b/>
          <w:color w:val="404040" w:themeColor="text1" w:themeTint="BF"/>
          <w:sz w:val="28"/>
          <w:szCs w:val="28"/>
        </w:rPr>
        <w:t>MuMMy Online Accounting Feature</w:t>
      </w:r>
      <w:r w:rsidR="00FF034D" w:rsidRPr="00DE788D">
        <w:rPr>
          <w:rFonts w:ascii="Bodoni MT Black" w:hAnsi="Bodoni MT Black"/>
          <w:b/>
          <w:color w:val="404040" w:themeColor="text1" w:themeTint="BF"/>
          <w:sz w:val="28"/>
          <w:szCs w:val="28"/>
        </w:rPr>
        <w:t>s</w:t>
      </w:r>
    </w:p>
    <w:p w:rsidR="00191247" w:rsidRPr="00191247" w:rsidRDefault="00A40BAA" w:rsidP="00191247">
      <w:r w:rsidRPr="00A40BAA">
        <w:rPr>
          <w:noProof/>
          <w:lang w:eastAsia="zh-TW"/>
        </w:rPr>
        <w:pict>
          <v:roundrect id="_x0000_s1040" style="position:absolute;margin-left:-37.55pt;margin-top:520.15pt;width:522.05pt;height:139.5pt;z-index:251662336;mso-width-relative:margin;mso-height-relative:margin" arcsize="10923f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2D2F79" w:rsidRDefault="002D2F79" w:rsidP="002D2F79">
                  <w:pPr>
                    <w:jc w:val="center"/>
                  </w:pPr>
                  <w:r w:rsidRPr="002D2F79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6172200" cy="1400175"/>
                        <wp:effectExtent l="19050" t="0" r="0" b="0"/>
                        <wp:docPr id="772" name="Object 472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9144000" cy="1898653"/>
                                  <a:chOff x="0" y="3714752"/>
                                  <a:chExt cx="9144000" cy="1898653"/>
                                </a:xfrm>
                              </a:grpSpPr>
                              <a:sp>
                                <a:nvSpPr>
                                  <a:cNvPr id="63" name="Title 1"/>
                                  <a:cNvSpPr txBox="1">
                                    <a:spLocks/>
                                  </a:cNvSpPr>
                                </a:nvSpPr>
                                <a:spPr>
                                  <a:xfrm>
                                    <a:off x="0" y="3714752"/>
                                    <a:ext cx="9144000" cy="189865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40000"/>
                                      <a:lumOff val="60000"/>
                                    </a:schemeClr>
                                  </a:solidFill>
                                  <a:ln w="38100" cap="flat" cmpd="sng" algn="ctr">
                                    <a:solidFill>
                                      <a:schemeClr val="bg2">
                                        <a:lumMod val="10000"/>
                                      </a:schemeClr>
                                    </a:solidFill>
                                    <a:prstDash val="solid"/>
                                  </a:ln>
                                </a:spPr>
                                <a:txSp>
                                  <a:txBody>
                                    <a:bodyPr vert="horz" lIns="91440" tIns="45720" rIns="91440" bIns="45720" rtlCol="0" anchor="ctr">
                                      <a:no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marL="0" marR="0" lvl="0" indent="0" defTabSz="914400" rtl="0" eaLnBrk="1" fontAlgn="auto" latinLnBrk="0" hangingPunct="1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ts val="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  <a:defRPr/>
                                      </a:pPr>
                                      <a:r>
                                        <a:rPr kumimoji="0" lang="en-US" b="1" i="0" strike="noStrike" kern="1200" normalizeH="0" baseline="0" noProof="0" dirty="0" smtClean="0">
                                          <a:ln w="18000">
                                            <a:solidFill>
                                              <a:schemeClr val="bg1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solidFill>
                                            <a:srgbClr val="FF0000"/>
                                          </a:solidFill>
                                          <a:effectLst>
                                            <a:outerShdw blurRad="25500" dist="23000" dir="7020000" algn="tl">
                                              <a:srgbClr val="00000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  <a:uLnTx/>
                                          <a:uFillTx/>
                                          <a:latin typeface="Century Gothic" pitchFamily="34" charset="0"/>
                                          <a:ea typeface="Verdana" pitchFamily="34" charset="0"/>
                                          <a:cs typeface="Verdana" pitchFamily="34" charset="0"/>
                                        </a:rPr>
                                        <a:t>                 </a:t>
                                      </a:r>
                                    </a:p>
                                    <a:p>
                                      <a:pPr marL="0" marR="0" lvl="0" indent="0" defTabSz="914400" rtl="0" eaLnBrk="1" fontAlgn="auto" latinLnBrk="0" hangingPunct="1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ts val="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  <a:defRPr/>
                                      </a:pPr>
                                      <a:endParaRPr lang="en-US" b="1" dirty="0">
                                        <a:ln w="18000">
                                          <a:solidFill>
                                            <a:schemeClr val="bg1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solidFill>
                                          <a:srgbClr val="FF0000"/>
                                        </a:solidFill>
                                        <a:effectLst>
                                          <a:outerShdw blurRad="25500" dist="23000" dir="7020000" algn="tl">
                                            <a:srgbClr val="000000">
                                              <a:alpha val="50000"/>
                                            </a:srgbClr>
                                          </a:outerShdw>
                                        </a:effectLst>
                                        <a:latin typeface="Century Gothic" pitchFamily="34" charset="0"/>
                                        <a:ea typeface="Verdana" pitchFamily="34" charset="0"/>
                                        <a:cs typeface="Verdana" pitchFamily="34" charset="0"/>
                                      </a:endParaRPr>
                                    </a:p>
                                    <a:p>
                                      <a:pPr marL="0" marR="0" lvl="0" indent="0" defTabSz="914400" rtl="0" eaLnBrk="1" fontAlgn="auto" latinLnBrk="0" hangingPunct="1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ts val="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  <a:defRPr/>
                                      </a:pPr>
                                      <a:r>
                                        <a:rPr kumimoji="0" lang="en-US" b="1" i="0" strike="noStrike" kern="1200" normalizeH="0" baseline="0" noProof="0" dirty="0" smtClean="0">
                                          <a:ln w="18000">
                                            <a:solidFill>
                                              <a:schemeClr val="bg1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solidFill>
                                            <a:srgbClr val="FF0000"/>
                                          </a:solidFill>
                                          <a:effectLst>
                                            <a:outerShdw blurRad="25500" dist="23000" dir="7020000" algn="tl">
                                              <a:srgbClr val="00000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  <a:uLnTx/>
                                          <a:uFillTx/>
                                          <a:latin typeface="Century Gothic" pitchFamily="34" charset="0"/>
                                          <a:ea typeface="Verdana" pitchFamily="34" charset="0"/>
                                          <a:cs typeface="Verdana" pitchFamily="34" charset="0"/>
                                        </a:rPr>
                                        <a:t>                                        </a:t>
                                      </a:r>
                                    </a:p>
                                    <a:p>
                                      <a:pPr marL="0" marR="0" lvl="0" indent="0" defTabSz="914400" rtl="0" eaLnBrk="1" fontAlgn="auto" latinLnBrk="0" hangingPunct="1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ts val="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  <a:defRPr/>
                                      </a:pPr>
                                      <a:r>
                                        <a:rPr lang="en-US" b="1" dirty="0">
                                          <a:ln w="18000">
                                            <a:solidFill>
                                              <a:schemeClr val="bg1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solidFill>
                                            <a:srgbClr val="FF0000"/>
                                          </a:solidFill>
                                          <a:effectLst>
                                            <a:outerShdw blurRad="25500" dist="23000" dir="7020000" algn="tl">
                                              <a:srgbClr val="00000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  <a:latin typeface="Century Gothic" pitchFamily="34" charset="0"/>
                                          <a:ea typeface="Verdana" pitchFamily="34" charset="0"/>
                                          <a:cs typeface="Verdana" pitchFamily="34" charset="0"/>
                                        </a:rPr>
                                        <a:t> </a:t>
                                      </a:r>
                                      <a:r>
                                        <a:rPr lang="en-US" b="1" dirty="0" smtClean="0">
                                          <a:ln w="18000">
                                            <a:solidFill>
                                              <a:schemeClr val="bg1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solidFill>
                                            <a:srgbClr val="FF0000"/>
                                          </a:solidFill>
                                          <a:effectLst>
                                            <a:outerShdw blurRad="25500" dist="23000" dir="7020000" algn="tl">
                                              <a:srgbClr val="00000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  <a:latin typeface="Century Gothic" pitchFamily="34" charset="0"/>
                                          <a:ea typeface="Verdana" pitchFamily="34" charset="0"/>
                                          <a:cs typeface="Verdana" pitchFamily="34" charset="0"/>
                                        </a:rPr>
                                        <a:t>                       </a:t>
                                      </a:r>
                                    </a:p>
                                    <a:p>
                                      <a:pPr marL="0" marR="0" lvl="0" indent="0" defTabSz="914400" rtl="0" eaLnBrk="1" fontAlgn="auto" latinLnBrk="0" hangingPunct="1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ts val="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  <a:defRPr/>
                                      </a:pPr>
                                      <a:r>
                                        <a:rPr kumimoji="0" lang="en-US" sz="2800" b="1" i="0" strike="noStrike" kern="1200" normalizeH="0" baseline="0" noProof="0" dirty="0">
                                          <a:ln w="18000">
                                            <a:solidFill>
                                              <a:schemeClr val="bg1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solidFill>
                                            <a:srgbClr val="FF0000"/>
                                          </a:solidFill>
                                          <a:effectLst>
                                            <a:outerShdw blurRad="25500" dist="23000" dir="7020000" algn="tl">
                                              <a:srgbClr val="00000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  <a:uLnTx/>
                                          <a:uFillTx/>
                                          <a:latin typeface="Century Gothic" pitchFamily="34" charset="0"/>
                                          <a:ea typeface="Verdana" pitchFamily="34" charset="0"/>
                                          <a:cs typeface="Verdana" pitchFamily="34" charset="0"/>
                                        </a:rPr>
                                        <a:t> </a:t>
                                      </a:r>
                                      <a:r>
                                        <a:rPr kumimoji="0" lang="en-US" sz="2800" b="1" i="0" strike="noStrike" kern="1200" normalizeH="0" baseline="0" noProof="0" dirty="0" smtClean="0">
                                          <a:ln w="18000">
                                            <a:solidFill>
                                              <a:schemeClr val="bg1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solidFill>
                                            <a:srgbClr val="FF0000"/>
                                          </a:solidFill>
                                          <a:effectLst>
                                            <a:outerShdw blurRad="25500" dist="23000" dir="7020000" algn="tl">
                                              <a:srgbClr val="00000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  <a:uLnTx/>
                                          <a:uFillTx/>
                                          <a:latin typeface="Century Gothic" pitchFamily="34" charset="0"/>
                                          <a:ea typeface="Verdana" pitchFamily="34" charset="0"/>
                                          <a:cs typeface="Verdana" pitchFamily="34" charset="0"/>
                                        </a:rPr>
                                        <a:t>                   </a:t>
                                      </a:r>
                                      <a:r>
                                        <a:rPr kumimoji="0" lang="en-US" sz="2800" b="1" i="0" strike="noStrike" kern="1200" normalizeH="0" baseline="0" noProof="0" dirty="0" smtClean="0">
                                          <a:ln w="18000">
                                            <a:solidFill>
                                              <a:schemeClr val="accent2">
                                                <a:satMod val="140000"/>
                                              </a:scheme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solidFill>
                                            <a:srgbClr val="FF0000"/>
                                          </a:solidFill>
                                          <a:effectLst>
                                            <a:outerShdw blurRad="25500" dist="23000" dir="7020000" algn="tl">
                                              <a:srgbClr val="00000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  <a:uLnTx/>
                                          <a:uFillTx/>
                                          <a:latin typeface="Century Gothic" pitchFamily="34" charset="0"/>
                                          <a:ea typeface="Verdana" pitchFamily="34" charset="0"/>
                                          <a:cs typeface="Verdana" pitchFamily="34" charset="0"/>
                                        </a:rPr>
                                        <a:t>MuMMy </a:t>
                                      </a:r>
                                      <a:r>
                                        <a:rPr kumimoji="0" lang="en-US" sz="2800" b="1" i="0" u="none" strike="noStrike" kern="1200" normalizeH="0" baseline="0" noProof="0" dirty="0" smtClean="0">
                                          <a:ln w="18000">
                                            <a:solidFill>
                                              <a:schemeClr val="accent2">
                                                <a:satMod val="140000"/>
                                              </a:scheme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solidFill>
                                            <a:srgbClr val="FF0000"/>
                                          </a:solidFill>
                                          <a:effectLst>
                                            <a:outerShdw blurRad="25500" dist="23000" dir="7020000" algn="tl">
                                              <a:srgbClr val="00000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  <a:uLnTx/>
                                          <a:uFillTx/>
                                          <a:latin typeface="Century Gothic" pitchFamily="34" charset="0"/>
                                          <a:ea typeface="Verdana" pitchFamily="34" charset="0"/>
                                          <a:cs typeface="Verdana" pitchFamily="34" charset="0"/>
                                        </a:rPr>
                                        <a:t>Software Corporation</a:t>
                                      </a:r>
                                      <a:endParaRPr kumimoji="0" lang="en-US" b="1" i="0" u="none" strike="noStrike" kern="1200" normalizeH="0" baseline="0" noProof="0" dirty="0" smtClean="0">
                                        <a:ln w="18000">
                                          <a:solidFill>
                                            <a:schemeClr val="bg1"/>
                                          </a:solidFill>
                                          <a:prstDash val="solid"/>
                                          <a:miter lim="800000"/>
                                        </a:ln>
                                        <a:solidFill>
                                          <a:srgbClr val="FF0000"/>
                                        </a:solidFill>
                                        <a:effectLst>
                                          <a:outerShdw blurRad="25500" dist="23000" dir="7020000" algn="tl">
                                            <a:srgbClr val="000000">
                                              <a:alpha val="50000"/>
                                            </a:srgbClr>
                                          </a:outerShdw>
                                        </a:effectLst>
                                        <a:uLnTx/>
                                        <a:uFillTx/>
                                        <a:latin typeface="Century Gothic" pitchFamily="34" charset="0"/>
                                        <a:ea typeface="Verdana" pitchFamily="34" charset="0"/>
                                        <a:cs typeface="Verdana" pitchFamily="34" charset="0"/>
                                      </a:endParaRPr>
                                    </a:p>
                                    <a:p>
                                      <a:pPr lvl="0">
                                        <a:spcBef>
                                          <a:spcPct val="0"/>
                                        </a:spcBef>
                                      </a:pPr>
                                      <a:r>
                                        <a:rPr lang="en-IN" b="1" dirty="0" smtClean="0"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solidFill>
                                            <a:schemeClr val="tx1"/>
                                          </a:solidFill>
                                        </a:rPr>
                                        <a:t>                                                   </a:t>
                                      </a:r>
                                      <a:r>
                                        <a:rPr lang="en-IN" dirty="0" smtClean="0">
                                          <a:ln w="18415" cmpd="sng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>
                                            <a:outerShdw blurRad="63500" dir="36000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a:rPr>
                                        <a:t>(</a:t>
                                      </a:r>
                                      <a:r>
                                        <a:rPr lang="en-IN" dirty="0">
                                          <a:ln w="18415" cmpd="sng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>
                                            <a:outerShdw blurRad="63500" dir="36000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a:rPr>
                                        <a:t>A Software &amp; Web Development </a:t>
                                      </a:r>
                                      <a:r>
                                        <a:rPr lang="en-IN" dirty="0" smtClean="0">
                                          <a:ln w="18415" cmpd="sng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>
                                            <a:outerShdw blurRad="63500" dir="36000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a:rPr>
                                        <a:t>Company)</a:t>
                                      </a:r>
                                      <a:endParaRPr lang="en-IN" b="1" dirty="0" smtClean="0">
                                        <a:ln w="18415" cmpd="sng">
                                          <a:solidFill>
                                            <a:schemeClr val="tx1"/>
                                          </a:solidFill>
                                          <a:prstDash val="solid"/>
                                        </a:ln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  <a:p>
                                      <a:pPr lvl="0">
                                        <a:spcBef>
                                          <a:spcPct val="0"/>
                                        </a:spcBef>
                                      </a:pPr>
                                      <a:r>
                                        <a:rPr lang="en-IN" b="1" dirty="0" smtClean="0"/>
                                        <a:t>                                          HIG</a:t>
                                      </a:r>
                                      <a:r>
                                        <a:rPr lang="en-IN" b="1" dirty="0"/>
                                        <a:t>. 563, Jamalpur Colony, Chandigarh Road, </a:t>
                                      </a:r>
                                      <a:r>
                                        <a:rPr lang="en-IN" b="1" dirty="0" smtClean="0"/>
                                        <a:t>Ludhiana</a:t>
                                      </a:r>
                                    </a:p>
                                    <a:p>
                                      <a:pPr lvl="0" algn="ctr">
                                        <a:spcBef>
                                          <a:spcPct val="0"/>
                                        </a:spcBef>
                                      </a:pPr>
                                      <a:r>
                                        <a:rPr lang="en-US" b="1" dirty="0" smtClean="0"/>
                                        <a:t>Email : mummysoftware@gmail.com, info@mummysoftware.com</a:t>
                                      </a:r>
                                    </a:p>
                                    <a:p>
                                      <a:pPr lvl="0" algn="ctr">
                                        <a:spcBef>
                                          <a:spcPct val="0"/>
                                        </a:spcBef>
                                      </a:pPr>
                                      <a:r>
                                        <a:rPr lang="en-US" b="1" dirty="0" smtClean="0"/>
                                        <a:t>Mob : 98159 50621     Office : 0161 4653001</a:t>
                                      </a:r>
                                    </a:p>
                                    <a:p>
                                      <a:pPr lvl="0" algn="ctr">
                                        <a:spcBef>
                                          <a:spcPct val="0"/>
                                        </a:spcBef>
                                      </a:pPr>
                                      <a:r>
                                        <a:rPr lang="en-US" b="1" dirty="0" smtClean="0"/>
                                        <a:t>Website : www.mummysoftware.com</a:t>
                                      </a:r>
                                      <a:endParaRPr lang="en-IN" b="1" dirty="0" smtClean="0"/>
                                    </a:p>
                                    <a:p>
                                      <a:pPr lvl="0">
                                        <a:spcBef>
                                          <a:spcPct val="0"/>
                                        </a:spcBef>
                                      </a:pPr>
                                      <a:endParaRPr lang="en-IN" b="1" dirty="0" smtClean="0"/>
                                    </a:p>
                                    <a:p>
                                      <a:pPr lvl="0">
                                        <a:spcBef>
                                          <a:spcPct val="0"/>
                                        </a:spcBef>
                                      </a:pPr>
                                      <a:endParaRPr lang="en-IN" b="1" dirty="0" smtClean="0"/>
                                    </a:p>
                                    <a:p>
                                      <a:pPr lvl="0">
                                        <a:spcBef>
                                          <a:spcPct val="0"/>
                                        </a:spcBef>
                                      </a:pPr>
                                      <a:r>
                                        <a:rPr kumimoji="0" lang="en-US" b="1" i="0" u="none" strike="noStrike" kern="1200" cap="none" spc="0" normalizeH="0" baseline="0" noProof="0" dirty="0" smtClean="0">
                                          <a:ln w="17780" cmpd="sng">
                                            <a:solidFill>
                                              <a:schemeClr val="accent1">
                                                <a:tint val="3000"/>
                                              </a:scheme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solidFill>
                                            <a:srgbClr val="002060"/>
                                          </a:solidFill>
                                          <a:effectLst>
                                            <a:outerShdw blurRad="55000" dist="50800" dir="5400000" algn="tl">
                                              <a:srgbClr val="000000">
                                                <a:alpha val="33000"/>
                                              </a:srgbClr>
                                            </a:outerShdw>
                                          </a:effectLst>
                                          <a:uLnTx/>
                                          <a:uFillTx/>
                                          <a:latin typeface="+mn-lt"/>
                                          <a:ea typeface="+mn-ea"/>
                                          <a:cs typeface="+mn-cs"/>
                                        </a:rPr>
                                        <a:t/>
                                      </a:r>
                                      <a:br>
                                        <a:rPr kumimoji="0" lang="en-US" b="1" i="0" u="none" strike="noStrike" kern="1200" cap="none" spc="0" normalizeH="0" baseline="0" noProof="0" dirty="0" smtClean="0">
                                          <a:ln w="17780" cmpd="sng">
                                            <a:solidFill>
                                              <a:schemeClr val="accent1">
                                                <a:tint val="3000"/>
                                              </a:scheme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solidFill>
                                            <a:srgbClr val="002060"/>
                                          </a:solidFill>
                                          <a:effectLst>
                                            <a:outerShdw blurRad="55000" dist="50800" dir="5400000" algn="tl">
                                              <a:srgbClr val="000000">
                                                <a:alpha val="33000"/>
                                              </a:srgbClr>
                                            </a:outerShdw>
                                          </a:effectLst>
                                          <a:uLnTx/>
                                          <a:uFillTx/>
                                          <a:latin typeface="+mn-lt"/>
                                          <a:ea typeface="+mn-ea"/>
                                          <a:cs typeface="+mn-cs"/>
                                        </a:rPr>
                                      </a:br>
                                      <a:r>
                                        <a:rPr kumimoji="0" lang="en-US" b="1" i="0" u="none" strike="noStrike" kern="1200" cap="none" spc="0" normalizeH="0" baseline="0" noProof="0" dirty="0" smtClean="0">
                                          <a:ln w="17780" cmpd="sng">
                                            <a:solidFill>
                                              <a:schemeClr val="accent1">
                                                <a:tint val="3000"/>
                                              </a:schemeClr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solidFill>
                                            <a:srgbClr val="002060"/>
                                          </a:solidFill>
                                          <a:effectLst>
                                            <a:outerShdw blurRad="55000" dist="50800" dir="5400000" algn="tl">
                                              <a:srgbClr val="000000">
                                                <a:alpha val="33000"/>
                                              </a:srgbClr>
                                            </a:outerShdw>
                                          </a:effectLst>
                                          <a:uLnTx/>
                                          <a:uFillTx/>
                                          <a:latin typeface="+mn-lt"/>
                                          <a:ea typeface="+mn-ea"/>
                                          <a:cs typeface="+mn-cs"/>
                                        </a:rPr>
                                        <a:t>                              </a:t>
                                      </a:r>
                                      <a:endParaRPr kumimoji="0" lang="en-IN" b="0" i="0" u="none" strike="noStrike" kern="1200" cap="none" spc="0" normalizeH="0" baseline="0" noProof="0" dirty="0" smtClean="0">
                                        <a:ln w="18415" cmpd="sng">
                                          <a:solidFill>
                                            <a:srgbClr val="FF0000"/>
                                          </a:solidFill>
                                          <a:prstDash val="solid"/>
                                        </a:ln>
                                        <a:solidFill>
                                          <a:srgbClr val="FF0000"/>
                                        </a:solidFill>
                                        <a:effectLst/>
                                        <a:uLnTx/>
                                        <a:uFillTx/>
                                        <a:latin typeface="+mn-lt"/>
                                        <a:ea typeface="+mn-ea"/>
                                        <a:cs typeface="+mn-cs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5"/>
                                  </a:lnRef>
                                  <a:fillRef idx="2">
                                    <a:schemeClr val="accent5"/>
                                  </a:fillRef>
                                  <a:effectRef idx="1">
                                    <a:schemeClr val="accent5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pic>
                                <a:nvPicPr>
                                  <a:cNvPr id="64" name="Picture 63" descr="logo_trans.png"/>
                                  <a:cNvPicPr>
                                    <a:picLocks noChangeAspect="1"/>
                                  </a:cNvPicPr>
                                </a:nvPicPr>
                                <a:blipFill>
                                  <a:blip r:embed="rId10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357158" y="3929066"/>
                                    <a:ext cx="1357322" cy="1143008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</lc:lockedCanvas>
                          </a:graphicData>
                        </a:graphic>
                      </wp:inline>
                    </w:drawing>
                  </w:r>
                </w:p>
                <w:p w:rsidR="002D2F79" w:rsidRDefault="002D2F79" w:rsidP="002D2F79">
                  <w:pPr>
                    <w:jc w:val="center"/>
                  </w:pPr>
                </w:p>
                <w:p w:rsidR="002D2F79" w:rsidRDefault="002D2F79" w:rsidP="002D2F79">
                  <w:pPr>
                    <w:jc w:val="center"/>
                  </w:pPr>
                </w:p>
              </w:txbxContent>
            </v:textbox>
          </v:roundrect>
        </w:pict>
      </w:r>
    </w:p>
    <w:p w:rsidR="00191247" w:rsidRPr="00191247" w:rsidRDefault="00191247" w:rsidP="00191247">
      <w:pPr>
        <w:tabs>
          <w:tab w:val="left" w:pos="2175"/>
        </w:tabs>
      </w:pPr>
    </w:p>
    <w:p w:rsidR="00C82C38" w:rsidRPr="00191247" w:rsidRDefault="002D2F79" w:rsidP="00191247">
      <w:pPr>
        <w:tabs>
          <w:tab w:val="left" w:pos="2175"/>
        </w:tabs>
      </w:pPr>
      <w:r>
        <w:t>–––--</w:t>
      </w:r>
    </w:p>
    <w:sectPr w:rsidR="00C82C38" w:rsidRPr="00191247" w:rsidSect="00955FCE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03A" w:rsidRDefault="005E303A" w:rsidP="006122AF">
      <w:pPr>
        <w:spacing w:after="0" w:line="240" w:lineRule="auto"/>
      </w:pPr>
      <w:r>
        <w:separator/>
      </w:r>
    </w:p>
  </w:endnote>
  <w:endnote w:type="continuationSeparator" w:id="1">
    <w:p w:rsidR="005E303A" w:rsidRDefault="005E303A" w:rsidP="0061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03A" w:rsidRDefault="005E303A" w:rsidP="006122AF">
      <w:pPr>
        <w:spacing w:after="0" w:line="240" w:lineRule="auto"/>
      </w:pPr>
      <w:r>
        <w:separator/>
      </w:r>
    </w:p>
  </w:footnote>
  <w:footnote w:type="continuationSeparator" w:id="1">
    <w:p w:rsidR="005E303A" w:rsidRDefault="005E303A" w:rsidP="0061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BC" w:rsidRDefault="009B6ABC" w:rsidP="00503674">
    <w:pPr>
      <w:pStyle w:val="Header"/>
    </w:pPr>
  </w:p>
  <w:p w:rsidR="0031057C" w:rsidRDefault="003105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A6C"/>
    <w:multiLevelType w:val="hybridMultilevel"/>
    <w:tmpl w:val="F94092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9156D"/>
    <w:multiLevelType w:val="hybridMultilevel"/>
    <w:tmpl w:val="747C379C"/>
    <w:lvl w:ilvl="0" w:tplc="BD12F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2C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425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4D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68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62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CE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07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A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5A3722"/>
    <w:multiLevelType w:val="hybridMultilevel"/>
    <w:tmpl w:val="B2B8F1EC"/>
    <w:lvl w:ilvl="0" w:tplc="7FA67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A1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A2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8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E0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A2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68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07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CA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7409" fillcolor="white">
      <v:fill color="white"/>
      <o:colormru v:ext="edit" colors="#ccecff,#77ebf7,#7bedf3,#e6ecfe,#e1ebcd"/>
      <o:colormenu v:ext="edit" fillcolor="none [1942]" strokecolor="none [2406]"/>
    </o:shapedefaults>
  </w:hdrShapeDefaults>
  <w:footnotePr>
    <w:footnote w:id="0"/>
    <w:footnote w:id="1"/>
  </w:footnotePr>
  <w:endnotePr>
    <w:endnote w:id="0"/>
    <w:endnote w:id="1"/>
  </w:endnotePr>
  <w:compat/>
  <w:rsids>
    <w:rsidRoot w:val="007D62FD"/>
    <w:rsid w:val="0001343F"/>
    <w:rsid w:val="0002314A"/>
    <w:rsid w:val="00087E7E"/>
    <w:rsid w:val="000B18C0"/>
    <w:rsid w:val="00102B21"/>
    <w:rsid w:val="00145224"/>
    <w:rsid w:val="001563BF"/>
    <w:rsid w:val="00191247"/>
    <w:rsid w:val="001D37EC"/>
    <w:rsid w:val="002070B6"/>
    <w:rsid w:val="002432E7"/>
    <w:rsid w:val="00253488"/>
    <w:rsid w:val="00274A9E"/>
    <w:rsid w:val="0028759A"/>
    <w:rsid w:val="002938A8"/>
    <w:rsid w:val="002A2652"/>
    <w:rsid w:val="002A2F90"/>
    <w:rsid w:val="002C1B21"/>
    <w:rsid w:val="002D2F79"/>
    <w:rsid w:val="002E02E6"/>
    <w:rsid w:val="0031057C"/>
    <w:rsid w:val="00310DCD"/>
    <w:rsid w:val="00383470"/>
    <w:rsid w:val="003E1C3D"/>
    <w:rsid w:val="004150C7"/>
    <w:rsid w:val="00457EAA"/>
    <w:rsid w:val="00475403"/>
    <w:rsid w:val="004756A9"/>
    <w:rsid w:val="004A33E1"/>
    <w:rsid w:val="004E44A8"/>
    <w:rsid w:val="004F3517"/>
    <w:rsid w:val="00503674"/>
    <w:rsid w:val="005314A2"/>
    <w:rsid w:val="00541FF3"/>
    <w:rsid w:val="0054329E"/>
    <w:rsid w:val="00544C62"/>
    <w:rsid w:val="00566525"/>
    <w:rsid w:val="00572524"/>
    <w:rsid w:val="00576933"/>
    <w:rsid w:val="005E303A"/>
    <w:rsid w:val="005E7F87"/>
    <w:rsid w:val="005F7AAB"/>
    <w:rsid w:val="006122AF"/>
    <w:rsid w:val="00646B77"/>
    <w:rsid w:val="006829D6"/>
    <w:rsid w:val="006E6888"/>
    <w:rsid w:val="00703682"/>
    <w:rsid w:val="00720F14"/>
    <w:rsid w:val="0075129C"/>
    <w:rsid w:val="00765F3B"/>
    <w:rsid w:val="00790C56"/>
    <w:rsid w:val="007D62FD"/>
    <w:rsid w:val="00813A96"/>
    <w:rsid w:val="0082227F"/>
    <w:rsid w:val="00853D04"/>
    <w:rsid w:val="00855C02"/>
    <w:rsid w:val="00883300"/>
    <w:rsid w:val="008A0664"/>
    <w:rsid w:val="008E7F24"/>
    <w:rsid w:val="00934462"/>
    <w:rsid w:val="00955FCE"/>
    <w:rsid w:val="009B6ABC"/>
    <w:rsid w:val="00A23195"/>
    <w:rsid w:val="00A34381"/>
    <w:rsid w:val="00A40BAA"/>
    <w:rsid w:val="00A80749"/>
    <w:rsid w:val="00A80BC5"/>
    <w:rsid w:val="00AF4B04"/>
    <w:rsid w:val="00B606D2"/>
    <w:rsid w:val="00B908AC"/>
    <w:rsid w:val="00BA2B77"/>
    <w:rsid w:val="00BD755C"/>
    <w:rsid w:val="00BE5C6D"/>
    <w:rsid w:val="00BF3653"/>
    <w:rsid w:val="00C82C38"/>
    <w:rsid w:val="00CB5356"/>
    <w:rsid w:val="00CD70A3"/>
    <w:rsid w:val="00D07169"/>
    <w:rsid w:val="00D5272D"/>
    <w:rsid w:val="00D658E6"/>
    <w:rsid w:val="00DD4967"/>
    <w:rsid w:val="00DE788D"/>
    <w:rsid w:val="00EB5BB5"/>
    <w:rsid w:val="00EB5E57"/>
    <w:rsid w:val="00EC7741"/>
    <w:rsid w:val="00ED2CE9"/>
    <w:rsid w:val="00EF2F6F"/>
    <w:rsid w:val="00FD6584"/>
    <w:rsid w:val="00FE001A"/>
    <w:rsid w:val="00FF034D"/>
    <w:rsid w:val="00F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fillcolor="white">
      <v:fill color="white"/>
      <o:colormru v:ext="edit" colors="#ccecff,#77ebf7,#7bedf3,#e6ecfe,#e1ebcd"/>
      <o:colormenu v:ext="edit" fillcolor="none [1942]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D62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D62F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D62F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2-Accent2">
    <w:name w:val="Medium Shading 2 Accent 2"/>
    <w:basedOn w:val="TableNormal"/>
    <w:uiPriority w:val="64"/>
    <w:rsid w:val="007D62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D62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7D62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31">
    <w:name w:val="Medium Grid 31"/>
    <w:basedOn w:val="TableNormal"/>
    <w:uiPriority w:val="69"/>
    <w:rsid w:val="007D62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4">
    <w:name w:val="Medium Grid 3 Accent 4"/>
    <w:basedOn w:val="TableNormal"/>
    <w:uiPriority w:val="69"/>
    <w:rsid w:val="007D62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D62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21">
    <w:name w:val="Medium Grid 21"/>
    <w:basedOn w:val="TableNormal"/>
    <w:uiPriority w:val="68"/>
    <w:rsid w:val="007D62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olorfulGrid1">
    <w:name w:val="Colorful Grid1"/>
    <w:basedOn w:val="TableNormal"/>
    <w:uiPriority w:val="73"/>
    <w:rsid w:val="007D62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3">
    <w:name w:val="Colorful Grid Accent 3"/>
    <w:basedOn w:val="TableNormal"/>
    <w:uiPriority w:val="73"/>
    <w:rsid w:val="007D62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6">
    <w:name w:val="Dark List Accent 6"/>
    <w:basedOn w:val="TableNormal"/>
    <w:uiPriority w:val="70"/>
    <w:rsid w:val="002A265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List1-Accent2">
    <w:name w:val="Medium List 1 Accent 2"/>
    <w:basedOn w:val="TableNormal"/>
    <w:uiPriority w:val="65"/>
    <w:rsid w:val="002A2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List-Accent6">
    <w:name w:val="Light List Accent 6"/>
    <w:basedOn w:val="TableNormal"/>
    <w:uiPriority w:val="61"/>
    <w:rsid w:val="002A26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Grid-Accent6">
    <w:name w:val="Colorful Grid Accent 6"/>
    <w:basedOn w:val="TableNormal"/>
    <w:uiPriority w:val="73"/>
    <w:rsid w:val="002A26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Grid-Accent5">
    <w:name w:val="Light Grid Accent 5"/>
    <w:basedOn w:val="TableNormal"/>
    <w:uiPriority w:val="62"/>
    <w:rsid w:val="00FD65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5">
    <w:name w:val="Light List Accent 5"/>
    <w:basedOn w:val="TableGrid2"/>
    <w:uiPriority w:val="61"/>
    <w:rsid w:val="00543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LightList-Accent11">
    <w:name w:val="Light List - Accent 11"/>
    <w:basedOn w:val="TableNormal"/>
    <w:uiPriority w:val="61"/>
    <w:rsid w:val="002A2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2F9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Shading-Accent6">
    <w:name w:val="Colorful Shading Accent 6"/>
    <w:basedOn w:val="TableNormal"/>
    <w:uiPriority w:val="71"/>
    <w:rsid w:val="002A2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3-Accent2">
    <w:name w:val="Medium Grid 3 Accent 2"/>
    <w:basedOn w:val="TableNormal"/>
    <w:uiPriority w:val="69"/>
    <w:rsid w:val="002A2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6">
    <w:name w:val="Medium Grid 3 Accent 6"/>
    <w:basedOn w:val="TableNormal"/>
    <w:uiPriority w:val="69"/>
    <w:rsid w:val="002A2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FDE9D9" w:themeFill="accent6" w:themeFillTint="3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2A2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Shading2-Accent6">
    <w:name w:val="Medium Shading 2 Accent 6"/>
    <w:basedOn w:val="TableNormal"/>
    <w:uiPriority w:val="64"/>
    <w:rsid w:val="002A2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2A2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1-Accent3">
    <w:name w:val="Medium List 1 Accent 3"/>
    <w:basedOn w:val="TableNormal"/>
    <w:uiPriority w:val="65"/>
    <w:rsid w:val="002A2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olorfulList-Accent1">
    <w:name w:val="Colorful List Accent 1"/>
    <w:basedOn w:val="TableNormal"/>
    <w:uiPriority w:val="72"/>
    <w:rsid w:val="002A2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rsid w:val="002A2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TableNormal"/>
    <w:uiPriority w:val="72"/>
    <w:rsid w:val="002A2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A2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A2F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MediumShading1-Accent11">
    <w:name w:val="Medium Shading 1 - Accent 11"/>
    <w:basedOn w:val="TableNormal"/>
    <w:uiPriority w:val="63"/>
    <w:rsid w:val="002A2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2A2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D9F1" w:themeFill="text2" w:themeFillTint="33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shd w:val="clear" w:color="auto" w:fill="FABF8F" w:themeFill="accent6" w:themeFillTint="99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A2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070B6"/>
    <w:pPr>
      <w:spacing w:after="0" w:line="240" w:lineRule="auto"/>
    </w:pPr>
    <w:rPr>
      <w:rFonts w:ascii="Verdana" w:hAnsi="Verdan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69B" w:themeFill="accent3" w:themeFillTint="99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shd w:val="clear" w:color="auto" w:fill="C2D69B" w:themeFill="accent3" w:themeFillTint="99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shd w:val="clear" w:color="auto" w:fill="D6E3BC" w:themeFill="accent3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B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2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2AF"/>
  </w:style>
  <w:style w:type="paragraph" w:styleId="Footer">
    <w:name w:val="footer"/>
    <w:basedOn w:val="Normal"/>
    <w:link w:val="FooterChar"/>
    <w:uiPriority w:val="99"/>
    <w:semiHidden/>
    <w:unhideWhenUsed/>
    <w:rsid w:val="00612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2AF"/>
  </w:style>
  <w:style w:type="table" w:styleId="MediumShading1-Accent5">
    <w:name w:val="Medium Shading 1 Accent 5"/>
    <w:basedOn w:val="TableNormal"/>
    <w:uiPriority w:val="63"/>
    <w:rsid w:val="00207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938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1FF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55F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5F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2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low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{C5C6451B-5498-4F77-A3C9-D19D4D2A4588}</b:Guid>
    <b:LCID>0</b:LCID>
    <b:RefOrder>1</b:RefOrder>
  </b:Source>
</b:Sources>
</file>

<file path=customXml/itemProps1.xml><?xml version="1.0" encoding="utf-8"?>
<ds:datastoreItem xmlns:ds="http://schemas.openxmlformats.org/officeDocument/2006/customXml" ds:itemID="{6C3F9C21-AEFC-4D46-A886-89E51089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</dc:creator>
  <cp:lastModifiedBy>mummy</cp:lastModifiedBy>
  <cp:revision>8</cp:revision>
  <cp:lastPrinted>2017-07-06T12:03:00Z</cp:lastPrinted>
  <dcterms:created xsi:type="dcterms:W3CDTF">2017-06-20T09:22:00Z</dcterms:created>
  <dcterms:modified xsi:type="dcterms:W3CDTF">2017-07-06T12:05:00Z</dcterms:modified>
</cp:coreProperties>
</file>